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12A0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912A02">
              <w:rPr>
                <w:b/>
                <w:bCs/>
                <w:sz w:val="28"/>
                <w:szCs w:val="28"/>
              </w:rPr>
              <w:t>96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B6C1B">
        <w:t>1</w:t>
      </w:r>
      <w:r w:rsidR="00912A02">
        <w:t>9</w:t>
      </w:r>
      <w:r w:rsidR="009D7CCE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0319C5">
        <w:rPr>
          <w:b w:val="0"/>
        </w:rPr>
        <w:t>прошли осадки в виде снега и дождя, местами наблюдалось временное образование снежного покрова, температура воздуха понизилась.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4C3164">
        <w:rPr>
          <w:b/>
          <w:sz w:val="28"/>
          <w:szCs w:val="28"/>
        </w:rPr>
        <w:t>8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4C3164">
        <w:rPr>
          <w:b/>
          <w:sz w:val="28"/>
          <w:szCs w:val="28"/>
        </w:rPr>
        <w:t>9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073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07385">
        <w:rPr>
          <w:sz w:val="28"/>
          <w:szCs w:val="28"/>
        </w:rPr>
        <w:t>без осадков. Ночью и утром местами туман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470966">
        <w:rPr>
          <w:sz w:val="28"/>
          <w:szCs w:val="28"/>
        </w:rPr>
        <w:t xml:space="preserve">восточный,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5-10</w:t>
      </w:r>
      <w:r w:rsidR="00D3286A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t xml:space="preserve">м/с, </w:t>
      </w:r>
      <w:r w:rsidR="00607385">
        <w:rPr>
          <w:sz w:val="28"/>
          <w:szCs w:val="28"/>
        </w:rPr>
        <w:t xml:space="preserve">днем </w:t>
      </w:r>
      <w:r w:rsidR="00470966">
        <w:rPr>
          <w:sz w:val="28"/>
          <w:szCs w:val="28"/>
        </w:rPr>
        <w:t xml:space="preserve">местами </w:t>
      </w:r>
      <w:r w:rsidR="00FB0C1A">
        <w:rPr>
          <w:sz w:val="28"/>
          <w:szCs w:val="28"/>
        </w:rPr>
        <w:t xml:space="preserve">порывы </w:t>
      </w:r>
      <w:r w:rsidR="00607385">
        <w:rPr>
          <w:sz w:val="28"/>
          <w:szCs w:val="28"/>
        </w:rPr>
        <w:t>до 12-14</w:t>
      </w:r>
      <w:r w:rsidR="00FB0C1A">
        <w:rPr>
          <w:sz w:val="28"/>
          <w:szCs w:val="28"/>
        </w:rPr>
        <w:t xml:space="preserve"> м/с</w:t>
      </w:r>
      <w:r w:rsidR="00DF0885" w:rsidRPr="00DF0885">
        <w:rPr>
          <w:sz w:val="28"/>
          <w:szCs w:val="28"/>
        </w:rPr>
        <w:t xml:space="preserve">. </w:t>
      </w:r>
      <w:r w:rsidR="00470966">
        <w:rPr>
          <w:sz w:val="28"/>
          <w:szCs w:val="28"/>
        </w:rPr>
        <w:t>Тем</w:t>
      </w:r>
      <w:r w:rsidR="00607385">
        <w:rPr>
          <w:sz w:val="28"/>
          <w:szCs w:val="28"/>
        </w:rPr>
        <w:t>пература ночью +4...-1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>при прояснении</w:t>
      </w:r>
      <w:r w:rsidR="00470966">
        <w:rPr>
          <w:sz w:val="28"/>
          <w:szCs w:val="28"/>
        </w:rPr>
        <w:t xml:space="preserve"> в </w:t>
      </w:r>
      <w:r w:rsidR="00607385">
        <w:rPr>
          <w:sz w:val="28"/>
          <w:szCs w:val="28"/>
        </w:rPr>
        <w:t>юго-восточных районах</w:t>
      </w:r>
      <w:r w:rsidR="00470966">
        <w:rPr>
          <w:sz w:val="28"/>
          <w:szCs w:val="28"/>
        </w:rPr>
        <w:t xml:space="preserve"> </w:t>
      </w:r>
      <w:proofErr w:type="gramStart"/>
      <w:r w:rsidR="00470966">
        <w:rPr>
          <w:sz w:val="28"/>
          <w:szCs w:val="28"/>
        </w:rPr>
        <w:t>до</w:t>
      </w:r>
      <w:proofErr w:type="gramEnd"/>
      <w:r w:rsidR="00470966">
        <w:rPr>
          <w:sz w:val="28"/>
          <w:szCs w:val="28"/>
        </w:rPr>
        <w:t xml:space="preserve"> </w:t>
      </w:r>
    </w:p>
    <w:p w:rsidR="00DF0885" w:rsidRDefault="00607385" w:rsidP="00607385">
      <w:pPr>
        <w:jc w:val="both"/>
        <w:rPr>
          <w:sz w:val="28"/>
          <w:szCs w:val="28"/>
        </w:rPr>
      </w:pPr>
      <w:r>
        <w:rPr>
          <w:sz w:val="28"/>
          <w:szCs w:val="28"/>
        </w:rPr>
        <w:t>-5°, днем +8…+13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>
        <w:rPr>
          <w:sz w:val="28"/>
          <w:szCs w:val="28"/>
        </w:rPr>
        <w:t>местами до +16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607385">
        <w:rPr>
          <w:sz w:val="28"/>
          <w:szCs w:val="28"/>
        </w:rPr>
        <w:t>без осадков</w:t>
      </w:r>
      <w:r w:rsidR="003D490C">
        <w:rPr>
          <w:sz w:val="28"/>
          <w:szCs w:val="28"/>
        </w:rPr>
        <w:t>. Ветер северо-восточный</w:t>
      </w:r>
      <w:r w:rsidR="00607385">
        <w:rPr>
          <w:sz w:val="28"/>
          <w:szCs w:val="28"/>
        </w:rPr>
        <w:t>, восточный</w:t>
      </w:r>
      <w:r w:rsidR="003D490C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6-11</w:t>
      </w:r>
      <w:r w:rsidR="003D490C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м/с</w:t>
      </w:r>
      <w:r w:rsidR="003D490C">
        <w:rPr>
          <w:sz w:val="28"/>
          <w:szCs w:val="28"/>
        </w:rPr>
        <w:t>,</w:t>
      </w:r>
      <w:r w:rsidR="00470966">
        <w:rPr>
          <w:sz w:val="28"/>
          <w:szCs w:val="28"/>
        </w:rPr>
        <w:t xml:space="preserve"> </w:t>
      </w:r>
      <w:r w:rsidR="00607385">
        <w:rPr>
          <w:sz w:val="28"/>
          <w:szCs w:val="28"/>
        </w:rPr>
        <w:t xml:space="preserve">местами </w:t>
      </w:r>
      <w:r w:rsidR="00470966">
        <w:rPr>
          <w:sz w:val="28"/>
          <w:szCs w:val="28"/>
        </w:rPr>
        <w:t xml:space="preserve">порывы </w:t>
      </w:r>
      <w:r w:rsidR="00607385">
        <w:rPr>
          <w:sz w:val="28"/>
          <w:szCs w:val="28"/>
        </w:rPr>
        <w:t>12-</w:t>
      </w:r>
      <w:r w:rsidR="00470966">
        <w:rPr>
          <w:sz w:val="28"/>
          <w:szCs w:val="28"/>
        </w:rPr>
        <w:t>14 м/</w:t>
      </w:r>
      <w:proofErr w:type="gramStart"/>
      <w:r w:rsidR="00470966">
        <w:rPr>
          <w:sz w:val="28"/>
          <w:szCs w:val="28"/>
        </w:rPr>
        <w:t>с</w:t>
      </w:r>
      <w:proofErr w:type="gramEnd"/>
      <w:r w:rsidR="00470966">
        <w:rPr>
          <w:sz w:val="28"/>
          <w:szCs w:val="28"/>
        </w:rPr>
        <w:t>,</w:t>
      </w:r>
      <w:r w:rsidR="003D490C">
        <w:rPr>
          <w:sz w:val="28"/>
          <w:szCs w:val="28"/>
        </w:rPr>
        <w:t xml:space="preserve"> </w:t>
      </w:r>
      <w:proofErr w:type="gramStart"/>
      <w:r w:rsidR="00470966">
        <w:rPr>
          <w:sz w:val="28"/>
          <w:szCs w:val="28"/>
        </w:rPr>
        <w:t>в</w:t>
      </w:r>
      <w:proofErr w:type="gramEnd"/>
      <w:r w:rsidR="00D3286A">
        <w:rPr>
          <w:sz w:val="28"/>
          <w:szCs w:val="28"/>
        </w:rPr>
        <w:t xml:space="preserve"> Новороссийске </w:t>
      </w:r>
      <w:r w:rsidR="00470966">
        <w:rPr>
          <w:sz w:val="28"/>
          <w:szCs w:val="28"/>
        </w:rPr>
        <w:t xml:space="preserve">северо-восточный </w:t>
      </w:r>
      <w:r w:rsidR="00607385">
        <w:rPr>
          <w:sz w:val="28"/>
          <w:szCs w:val="28"/>
        </w:rPr>
        <w:t>12-17</w:t>
      </w:r>
      <w:r w:rsidR="00470966">
        <w:rPr>
          <w:sz w:val="28"/>
          <w:szCs w:val="28"/>
        </w:rPr>
        <w:t xml:space="preserve"> м/с, порывы </w:t>
      </w:r>
      <w:r w:rsidR="00607385">
        <w:rPr>
          <w:sz w:val="28"/>
          <w:szCs w:val="28"/>
        </w:rPr>
        <w:t>до 20</w:t>
      </w:r>
      <w:r w:rsidR="00470966">
        <w:rPr>
          <w:sz w:val="28"/>
          <w:szCs w:val="28"/>
        </w:rPr>
        <w:t xml:space="preserve">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607385">
        <w:rPr>
          <w:sz w:val="28"/>
          <w:szCs w:val="28"/>
        </w:rPr>
        <w:t xml:space="preserve"> воздуха ночью +3…+8</w:t>
      </w:r>
      <w:r w:rsidRPr="00DF0885">
        <w:rPr>
          <w:sz w:val="28"/>
          <w:szCs w:val="28"/>
        </w:rPr>
        <w:t xml:space="preserve">°, днем </w:t>
      </w:r>
      <w:r w:rsidR="00607385">
        <w:rPr>
          <w:sz w:val="28"/>
          <w:szCs w:val="28"/>
        </w:rPr>
        <w:t>+10</w:t>
      </w:r>
      <w:r w:rsidR="00D3286A">
        <w:rPr>
          <w:sz w:val="28"/>
          <w:szCs w:val="28"/>
        </w:rPr>
        <w:t>…+1</w:t>
      </w:r>
      <w:r w:rsidR="00607385">
        <w:rPr>
          <w:sz w:val="28"/>
          <w:szCs w:val="28"/>
        </w:rPr>
        <w:t>5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607385">
        <w:rPr>
          <w:sz w:val="28"/>
          <w:szCs w:val="28"/>
        </w:rPr>
        <w:t>без осадков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470966">
        <w:rPr>
          <w:sz w:val="28"/>
          <w:szCs w:val="28"/>
        </w:rPr>
        <w:t xml:space="preserve">восточный,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 xml:space="preserve">восточный </w:t>
      </w:r>
      <w:r w:rsidR="00607385">
        <w:rPr>
          <w:sz w:val="28"/>
          <w:szCs w:val="28"/>
        </w:rPr>
        <w:t>5-10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607385">
        <w:rPr>
          <w:sz w:val="28"/>
          <w:szCs w:val="28"/>
        </w:rPr>
        <w:t xml:space="preserve"> ночью +1…+3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607385">
        <w:rPr>
          <w:sz w:val="28"/>
          <w:szCs w:val="28"/>
        </w:rPr>
        <w:t>12</w:t>
      </w:r>
      <w:r w:rsidR="00116E16">
        <w:rPr>
          <w:sz w:val="28"/>
          <w:szCs w:val="28"/>
        </w:rPr>
        <w:t>…+</w:t>
      </w:r>
      <w:r w:rsidR="00607385">
        <w:rPr>
          <w:sz w:val="28"/>
          <w:szCs w:val="28"/>
        </w:rPr>
        <w:t>14</w:t>
      </w:r>
      <w:r w:rsidR="00DF0885" w:rsidRPr="00DF0885">
        <w:rPr>
          <w:sz w:val="28"/>
          <w:szCs w:val="28"/>
        </w:rPr>
        <w:t>°. </w:t>
      </w:r>
    </w:p>
    <w:p w:rsidR="00D3116E" w:rsidRDefault="00D3116E" w:rsidP="00DF0885">
      <w:pPr>
        <w:ind w:firstLine="709"/>
        <w:jc w:val="both"/>
        <w:rPr>
          <w:sz w:val="28"/>
          <w:szCs w:val="28"/>
        </w:rPr>
      </w:pPr>
    </w:p>
    <w:p w:rsidR="00C363DD" w:rsidRPr="00D3286A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3286A">
        <w:rPr>
          <w:b/>
          <w:sz w:val="28"/>
          <w:szCs w:val="28"/>
        </w:rPr>
        <w:t>Предупреждение:</w:t>
      </w:r>
    </w:p>
    <w:p w:rsidR="00C363DD" w:rsidRDefault="00470966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607385">
        <w:rPr>
          <w:b/>
          <w:i/>
          <w:sz w:val="28"/>
          <w:szCs w:val="28"/>
        </w:rPr>
        <w:t>18</w:t>
      </w:r>
      <w:r w:rsidR="00D3286A" w:rsidRPr="00607385">
        <w:rPr>
          <w:b/>
          <w:i/>
          <w:sz w:val="28"/>
          <w:szCs w:val="28"/>
        </w:rPr>
        <w:t>-19</w:t>
      </w:r>
      <w:r w:rsidR="009C0418" w:rsidRPr="00607385">
        <w:rPr>
          <w:b/>
          <w:i/>
          <w:sz w:val="28"/>
          <w:szCs w:val="28"/>
        </w:rPr>
        <w:t xml:space="preserve"> марта</w:t>
      </w:r>
      <w:r w:rsidR="00C363DD" w:rsidRPr="00607385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607385">
        <w:rPr>
          <w:b/>
          <w:i/>
          <w:sz w:val="28"/>
          <w:szCs w:val="28"/>
        </w:rPr>
        <w:t>выше 2000 метров</w:t>
      </w:r>
      <w:r w:rsidR="006536B0" w:rsidRPr="00607385">
        <w:rPr>
          <w:b/>
          <w:i/>
          <w:sz w:val="28"/>
          <w:szCs w:val="28"/>
        </w:rPr>
        <w:t xml:space="preserve"> </w:t>
      </w:r>
      <w:r w:rsidR="0030107D" w:rsidRPr="00607385">
        <w:rPr>
          <w:b/>
          <w:i/>
          <w:sz w:val="28"/>
          <w:szCs w:val="28"/>
        </w:rPr>
        <w:t>лавиноопасно</w:t>
      </w:r>
      <w:r w:rsidR="0030107D" w:rsidRPr="00D3286A">
        <w:rPr>
          <w:b/>
          <w:i/>
          <w:sz w:val="28"/>
          <w:szCs w:val="28"/>
        </w:rPr>
        <w:t xml:space="preserve"> (ОЯ)</w:t>
      </w:r>
      <w:r w:rsidR="00C363DD" w:rsidRPr="00D3286A">
        <w:rPr>
          <w:b/>
          <w:i/>
          <w:sz w:val="28"/>
          <w:szCs w:val="28"/>
        </w:rPr>
        <w:t>.</w:t>
      </w:r>
    </w:p>
    <w:p w:rsidR="00D3116E" w:rsidRPr="006536B0" w:rsidRDefault="00D3116E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470966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за прошедшие сутки на реках края в связи с выпавшими осадками наблюдались незначительные колебания уровней воды</w:t>
      </w:r>
      <w:r w:rsidR="00666105">
        <w:rPr>
          <w:sz w:val="28"/>
          <w:szCs w:val="28"/>
        </w:rPr>
        <w:t xml:space="preserve"> без достижения неблагоприятных отметок.</w:t>
      </w:r>
    </w:p>
    <w:p w:rsidR="00A63E19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  <w:r w:rsidR="00607385">
        <w:rPr>
          <w:b w:val="0"/>
        </w:rPr>
        <w:t>существенных изменений на водных объектах края не ожидается.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5B3E6B">
        <w:rPr>
          <w:bCs/>
          <w:sz w:val="28"/>
          <w:szCs w:val="28"/>
        </w:rPr>
        <w:t>170</w:t>
      </w:r>
      <w:r w:rsidR="00380D9E" w:rsidRPr="005B3E6B">
        <w:rPr>
          <w:bCs/>
          <w:sz w:val="28"/>
          <w:szCs w:val="28"/>
        </w:rPr>
        <w:t xml:space="preserve"> </w:t>
      </w:r>
      <w:r w:rsidRPr="005B3E6B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F506F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F70CDA" w:rsidRDefault="00F70CDA" w:rsidP="00CD2D9F">
      <w:pPr>
        <w:ind w:left="709"/>
        <w:jc w:val="both"/>
        <w:rPr>
          <w:i/>
          <w:sz w:val="28"/>
          <w:szCs w:val="28"/>
        </w:rPr>
      </w:pPr>
      <w:r w:rsidRPr="00F70CDA">
        <w:rPr>
          <w:i/>
          <w:sz w:val="28"/>
          <w:szCs w:val="28"/>
        </w:rPr>
        <w:t>17 марта:</w:t>
      </w:r>
    </w:p>
    <w:p w:rsidR="00F70CDA" w:rsidRDefault="00F70CDA" w:rsidP="00F70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Туапсинский район на ПС-110 «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>» произошло аварийное отключение электроэнергии. В результате происшествия без энергоснабжения остался 1 населенный пункт (7732 человека) и 5 социально-значимых объектов.</w:t>
      </w:r>
    </w:p>
    <w:p w:rsidR="00D45894" w:rsidRDefault="00D45894" w:rsidP="00D4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морской порт» был зафиксирован повышенный фон радиации на поверхности грузового автомобиля «КАМАЗ»</w:t>
      </w:r>
      <w:r w:rsidR="00883033">
        <w:rPr>
          <w:sz w:val="28"/>
          <w:szCs w:val="28"/>
        </w:rPr>
        <w:t xml:space="preserve"> (груз металлолом)</w:t>
      </w:r>
      <w:r>
        <w:rPr>
          <w:sz w:val="28"/>
          <w:szCs w:val="28"/>
        </w:rPr>
        <w:t>. Специалистами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 были сделаны замеры, максимальная</w:t>
      </w:r>
      <w:r w:rsidR="00883033">
        <w:rPr>
          <w:sz w:val="28"/>
          <w:szCs w:val="28"/>
        </w:rPr>
        <w:t xml:space="preserve"> мощность дозы излучения составила 1,27 </w:t>
      </w:r>
      <w:proofErr w:type="spellStart"/>
      <w:r w:rsidR="00883033">
        <w:rPr>
          <w:sz w:val="28"/>
          <w:szCs w:val="28"/>
        </w:rPr>
        <w:t>мкЗв</w:t>
      </w:r>
      <w:proofErr w:type="spellEnd"/>
      <w:r w:rsidR="00883033">
        <w:rPr>
          <w:sz w:val="28"/>
          <w:szCs w:val="28"/>
        </w:rPr>
        <w:t>/ч. Проводятся мероприятия по утилизации локального источника из металлолома.</w:t>
      </w:r>
    </w:p>
    <w:p w:rsidR="00883033" w:rsidRPr="00F70CDA" w:rsidRDefault="00883033" w:rsidP="00D4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ореновск на главном </w:t>
      </w:r>
      <w:r w:rsidR="00D3116E">
        <w:rPr>
          <w:sz w:val="28"/>
          <w:szCs w:val="28"/>
        </w:rPr>
        <w:t>самотечном</w:t>
      </w:r>
      <w:r>
        <w:rPr>
          <w:sz w:val="28"/>
          <w:szCs w:val="28"/>
        </w:rPr>
        <w:t xml:space="preserve"> </w:t>
      </w:r>
      <w:r w:rsidR="00D3116E">
        <w:rPr>
          <w:sz w:val="28"/>
          <w:szCs w:val="28"/>
        </w:rPr>
        <w:t>канализационном</w:t>
      </w:r>
      <w:r>
        <w:rPr>
          <w:sz w:val="28"/>
          <w:szCs w:val="28"/>
        </w:rPr>
        <w:t xml:space="preserve"> коллекторе возник подпор. Проводятся восстановительные работы. Веден режим «Повышенная готовность».</w:t>
      </w:r>
    </w:p>
    <w:p w:rsidR="00A7009A" w:rsidRDefault="00A2587F" w:rsidP="007A5FD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F54D0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BF54D0">
        <w:rPr>
          <w:sz w:val="28"/>
          <w:szCs w:val="28"/>
          <w:shd w:val="clear" w:color="auto" w:fill="FFFFFF"/>
        </w:rPr>
        <w:t>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BF54D0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B10893">
        <w:rPr>
          <w:sz w:val="28"/>
          <w:szCs w:val="28"/>
          <w:shd w:val="clear" w:color="auto" w:fill="FFFFFF"/>
        </w:rPr>
        <w:t>погиб</w:t>
      </w:r>
      <w:r w:rsidR="00BF54D0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0B2DC6" w:rsidRDefault="000B2DC6" w:rsidP="007A5FD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B2DC6">
        <w:rPr>
          <w:i/>
          <w:sz w:val="28"/>
          <w:szCs w:val="28"/>
          <w:shd w:val="clear" w:color="auto" w:fill="FFFFFF"/>
        </w:rPr>
        <w:t>17 марта:</w:t>
      </w:r>
    </w:p>
    <w:p w:rsidR="000B2DC6" w:rsidRPr="000B2DC6" w:rsidRDefault="000B2DC6" w:rsidP="007A5FD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 xml:space="preserve">овороссийск в результате нарушения правил проведения газосварочных работ произошел взрыв </w:t>
      </w:r>
      <w:proofErr w:type="spellStart"/>
      <w:r>
        <w:rPr>
          <w:sz w:val="28"/>
          <w:szCs w:val="28"/>
          <w:shd w:val="clear" w:color="auto" w:fill="FFFFFF"/>
        </w:rPr>
        <w:t>газовоздушной</w:t>
      </w:r>
      <w:proofErr w:type="spellEnd"/>
      <w:r>
        <w:rPr>
          <w:sz w:val="28"/>
          <w:szCs w:val="28"/>
          <w:shd w:val="clear" w:color="auto" w:fill="FFFFFF"/>
        </w:rPr>
        <w:t xml:space="preserve"> смеси без последующего горения на территории частного домовладения. Жертв и разрушений нет, пострадал 1 человек.</w:t>
      </w:r>
    </w:p>
    <w:p w:rsidR="00131200" w:rsidRDefault="00A2587F" w:rsidP="007A5F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F54D0">
        <w:rPr>
          <w:sz w:val="28"/>
          <w:szCs w:val="28"/>
        </w:rPr>
        <w:t>1</w:t>
      </w:r>
      <w:r w:rsidR="007A5FDE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F54D0">
        <w:rPr>
          <w:sz w:val="28"/>
          <w:szCs w:val="28"/>
        </w:rPr>
        <w:t>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54D0">
        <w:rPr>
          <w:sz w:val="28"/>
          <w:szCs w:val="28"/>
        </w:rPr>
        <w:t xml:space="preserve"> 2</w:t>
      </w:r>
      <w:r w:rsidR="007A5FDE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BF54D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16677" w:rsidRDefault="00016677" w:rsidP="00C74488">
      <w:pPr>
        <w:ind w:firstLine="709"/>
        <w:jc w:val="both"/>
        <w:rPr>
          <w:b/>
          <w:sz w:val="28"/>
          <w:szCs w:val="28"/>
        </w:rPr>
      </w:pP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D7406" w:rsidRDefault="001D7406" w:rsidP="00C74488">
      <w:pPr>
        <w:ind w:firstLine="709"/>
        <w:jc w:val="both"/>
        <w:rPr>
          <w:i/>
          <w:sz w:val="28"/>
          <w:szCs w:val="28"/>
        </w:rPr>
      </w:pPr>
      <w:r w:rsidRPr="001D7406">
        <w:rPr>
          <w:i/>
          <w:sz w:val="28"/>
          <w:szCs w:val="28"/>
        </w:rPr>
        <w:t>17 марта:</w:t>
      </w:r>
    </w:p>
    <w:p w:rsidR="001D7406" w:rsidRDefault="001D740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 в районе ресторана «Казачий курень» при проведении земляных работ был обнаружен снаряд (122 калибр</w:t>
      </w:r>
      <w:r w:rsidR="00016677">
        <w:rPr>
          <w:sz w:val="28"/>
          <w:szCs w:val="28"/>
        </w:rPr>
        <w:t>а</w:t>
      </w:r>
      <w:r>
        <w:rPr>
          <w:sz w:val="28"/>
          <w:szCs w:val="28"/>
        </w:rPr>
        <w:t>) без взрывателя времен ВОВ.</w:t>
      </w:r>
    </w:p>
    <w:p w:rsidR="000B2DC6" w:rsidRPr="001D7406" w:rsidRDefault="000B2DC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емрюк при проведении земляных работ на территории промышленной зоны «</w:t>
      </w:r>
      <w:proofErr w:type="spellStart"/>
      <w:r>
        <w:rPr>
          <w:sz w:val="28"/>
          <w:szCs w:val="28"/>
        </w:rPr>
        <w:t>ПромЭко</w:t>
      </w:r>
      <w:proofErr w:type="spellEnd"/>
      <w:r>
        <w:rPr>
          <w:sz w:val="28"/>
          <w:szCs w:val="28"/>
        </w:rPr>
        <w:t>» был обнаружен снаряд (калибр 100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BF54D0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C7C45" w:rsidRDefault="000C7C45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3116E">
        <w:rPr>
          <w:b/>
          <w:sz w:val="28"/>
          <w:szCs w:val="28"/>
        </w:rPr>
        <w:t xml:space="preserve">2.1.1. </w:t>
      </w:r>
      <w:r w:rsidR="00B132C9" w:rsidRPr="00D3116E">
        <w:rPr>
          <w:b/>
          <w:sz w:val="28"/>
          <w:szCs w:val="28"/>
        </w:rPr>
        <w:t>1</w:t>
      </w:r>
      <w:r w:rsidR="004C3164" w:rsidRPr="00D3116E">
        <w:rPr>
          <w:b/>
          <w:sz w:val="28"/>
          <w:szCs w:val="28"/>
        </w:rPr>
        <w:t>9</w:t>
      </w:r>
      <w:r w:rsidR="00B925CF" w:rsidRPr="00D3116E">
        <w:rPr>
          <w:b/>
          <w:sz w:val="28"/>
          <w:szCs w:val="28"/>
        </w:rPr>
        <w:t xml:space="preserve"> марта</w:t>
      </w:r>
      <w:r w:rsidRPr="00D3116E">
        <w:rPr>
          <w:b/>
          <w:sz w:val="28"/>
          <w:szCs w:val="28"/>
        </w:rPr>
        <w:t xml:space="preserve"> в горах </w:t>
      </w:r>
      <w:r w:rsidRPr="00D3116E">
        <w:rPr>
          <w:snapToGrid w:val="0"/>
          <w:sz w:val="28"/>
          <w:szCs w:val="28"/>
        </w:rPr>
        <w:t>на территории</w:t>
      </w:r>
      <w:r w:rsidRPr="00D3116E">
        <w:rPr>
          <w:b/>
          <w:snapToGrid w:val="0"/>
          <w:sz w:val="28"/>
          <w:szCs w:val="28"/>
        </w:rPr>
        <w:t xml:space="preserve"> </w:t>
      </w:r>
      <w:r w:rsidRPr="00D3116E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3116E" w:rsidRPr="00117444" w:rsidRDefault="00D3116E" w:rsidP="009B2919">
      <w:pPr>
        <w:pStyle w:val="14"/>
        <w:ind w:firstLine="709"/>
        <w:jc w:val="both"/>
        <w:rPr>
          <w:b w:val="0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3116E" w:rsidRDefault="00380B65" w:rsidP="00A705F6">
      <w:pPr>
        <w:ind w:firstLine="709"/>
        <w:rPr>
          <w:sz w:val="28"/>
          <w:szCs w:val="28"/>
        </w:rPr>
      </w:pPr>
      <w:r w:rsidRPr="00D3116E">
        <w:rPr>
          <w:b/>
          <w:sz w:val="28"/>
          <w:szCs w:val="28"/>
        </w:rPr>
        <w:t>1</w:t>
      </w:r>
      <w:r w:rsidR="004C3164" w:rsidRPr="00D3116E">
        <w:rPr>
          <w:b/>
          <w:sz w:val="28"/>
          <w:szCs w:val="28"/>
        </w:rPr>
        <w:t>9</w:t>
      </w:r>
      <w:r w:rsidR="00B925CF" w:rsidRPr="00D3116E">
        <w:rPr>
          <w:b/>
          <w:sz w:val="28"/>
          <w:szCs w:val="28"/>
        </w:rPr>
        <w:t xml:space="preserve"> марта</w:t>
      </w:r>
      <w:r w:rsidR="00C6412E" w:rsidRPr="00D3116E">
        <w:rPr>
          <w:sz w:val="28"/>
          <w:szCs w:val="28"/>
        </w:rPr>
        <w:t xml:space="preserve"> в</w:t>
      </w:r>
      <w:r w:rsidR="00A447D1" w:rsidRPr="00D3116E">
        <w:rPr>
          <w:sz w:val="28"/>
          <w:szCs w:val="28"/>
        </w:rPr>
        <w:t xml:space="preserve"> крае возможны</w:t>
      </w:r>
      <w:r w:rsidR="00C6412E" w:rsidRPr="00D3116E">
        <w:rPr>
          <w:sz w:val="28"/>
          <w:szCs w:val="28"/>
        </w:rPr>
        <w:t xml:space="preserve"> ЧС и</w:t>
      </w:r>
      <w:r w:rsidR="00A447D1" w:rsidRPr="00D3116E">
        <w:rPr>
          <w:sz w:val="28"/>
          <w:szCs w:val="28"/>
        </w:rPr>
        <w:t xml:space="preserve"> происшествия, связанные </w:t>
      </w:r>
      <w:proofErr w:type="gramStart"/>
      <w:r w:rsidR="00A447D1" w:rsidRPr="00D3116E">
        <w:rPr>
          <w:sz w:val="28"/>
          <w:szCs w:val="28"/>
        </w:rPr>
        <w:t>с</w:t>
      </w:r>
      <w:proofErr w:type="gramEnd"/>
      <w:r w:rsidR="00A447D1" w:rsidRPr="00D3116E">
        <w:rPr>
          <w:sz w:val="28"/>
          <w:szCs w:val="28"/>
        </w:rPr>
        <w:t>:</w:t>
      </w:r>
    </w:p>
    <w:p w:rsidR="00D81A62" w:rsidRPr="00D3116E" w:rsidRDefault="00D81A62" w:rsidP="00D81A6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увеличение количества ДТП из-за </w:t>
      </w:r>
      <w:r w:rsidRPr="00D3116E">
        <w:rPr>
          <w:b/>
          <w:sz w:val="28"/>
          <w:szCs w:val="28"/>
        </w:rPr>
        <w:t>туманов</w:t>
      </w:r>
      <w:r w:rsidRPr="00D3116E">
        <w:rPr>
          <w:sz w:val="28"/>
          <w:szCs w:val="28"/>
        </w:rPr>
        <w:t>;</w:t>
      </w:r>
    </w:p>
    <w:p w:rsidR="0023720B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A61290" w:rsidRPr="00D3116E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D3116E">
        <w:rPr>
          <w:b/>
          <w:sz w:val="28"/>
          <w:szCs w:val="28"/>
        </w:rPr>
        <w:t>бытовых пожаров</w:t>
      </w:r>
      <w:r w:rsidRPr="00D3116E">
        <w:rPr>
          <w:sz w:val="28"/>
          <w:szCs w:val="28"/>
        </w:rPr>
        <w:t xml:space="preserve"> при использовании электронагревательных приборов</w:t>
      </w:r>
      <w:r w:rsidR="008553A7" w:rsidRPr="00D3116E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D3116E" w:rsidRDefault="00D3116E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B6C1B" w:rsidRDefault="007B6C1B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C7C45" w:rsidRDefault="000C7C4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7C45" w:rsidRDefault="000C7C45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0C7C45" w:rsidRDefault="000C7C45" w:rsidP="003F2A15">
      <w:pPr>
        <w:widowControl w:val="0"/>
        <w:ind w:firstLine="709"/>
        <w:jc w:val="both"/>
        <w:rPr>
          <w:sz w:val="28"/>
          <w:szCs w:val="28"/>
        </w:rPr>
      </w:pPr>
    </w:p>
    <w:p w:rsidR="00162E1F" w:rsidRDefault="00162E1F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714D43" w:rsidRDefault="00714D43" w:rsidP="000B405D">
      <w:pPr>
        <w:pStyle w:val="14"/>
        <w:ind w:firstLine="0"/>
        <w:jc w:val="both"/>
        <w:rPr>
          <w:b w:val="0"/>
        </w:rPr>
      </w:pPr>
    </w:p>
    <w:p w:rsidR="00714D43" w:rsidRDefault="00714D43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</w:t>
      </w:r>
      <w:r w:rsidR="00714D43">
        <w:rPr>
          <w:b w:val="0"/>
        </w:rPr>
        <w:t xml:space="preserve">   </w:t>
      </w:r>
      <w:proofErr w:type="spellStart"/>
      <w:proofErr w:type="gramStart"/>
      <w:r w:rsidR="001E64B0">
        <w:rPr>
          <w:b w:val="0"/>
        </w:rPr>
        <w:t>п</w:t>
      </w:r>
      <w:proofErr w:type="spellEnd"/>
      <w:proofErr w:type="gramEnd"/>
      <w:r w:rsidR="001E64B0">
        <w:rPr>
          <w:b w:val="0"/>
        </w:rPr>
        <w:t>/</w:t>
      </w:r>
      <w:proofErr w:type="spellStart"/>
      <w:r w:rsidR="001E64B0">
        <w:rPr>
          <w:b w:val="0"/>
        </w:rPr>
        <w:t>п</w:t>
      </w:r>
      <w:proofErr w:type="spellEnd"/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4C3164">
        <w:rPr>
          <w:b/>
          <w:bCs/>
          <w:sz w:val="26"/>
          <w:szCs w:val="26"/>
        </w:rPr>
        <w:t>8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C0A17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07385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7385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607385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7385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385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738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07385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519FF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385">
              <w:rPr>
                <w:sz w:val="20"/>
                <w:szCs w:val="20"/>
              </w:rPr>
              <w:t>97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0738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0738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607385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0A17" w:rsidP="0060738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</w:t>
            </w:r>
            <w:r w:rsidR="0060738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7385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385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A1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38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E3221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385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0738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07385" w:rsidP="00AC0A1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60738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7385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07385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+0,57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07385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C0A1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07385" w:rsidP="00AC0A1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75203">
              <w:rPr>
                <w:sz w:val="20"/>
                <w:szCs w:val="20"/>
              </w:rPr>
              <w:t>82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203">
              <w:rPr>
                <w:sz w:val="20"/>
                <w:szCs w:val="20"/>
              </w:rPr>
              <w:t>457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203">
              <w:rPr>
                <w:sz w:val="20"/>
                <w:szCs w:val="20"/>
              </w:rPr>
              <w:t>337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075203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075203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="00075203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075203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E51F3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0A1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E51F3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FE51F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E51F3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gramStart"/>
      <w:r w:rsidR="001E64B0">
        <w:rPr>
          <w:b w:val="0"/>
        </w:rPr>
        <w:t>п</w:t>
      </w:r>
      <w:proofErr w:type="gramEnd"/>
      <w:r w:rsidR="001E64B0">
        <w:rPr>
          <w:b w:val="0"/>
        </w:rPr>
        <w:t>/п</w:t>
      </w:r>
      <w:r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A6" w:rsidRDefault="00C60CA6">
      <w:r>
        <w:separator/>
      </w:r>
    </w:p>
  </w:endnote>
  <w:endnote w:type="continuationSeparator" w:id="1">
    <w:p w:rsidR="00C60CA6" w:rsidRDefault="00C6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A6" w:rsidRDefault="00C60CA6">
      <w:r>
        <w:separator/>
      </w:r>
    </w:p>
  </w:footnote>
  <w:footnote w:type="continuationSeparator" w:id="1">
    <w:p w:rsidR="00C60CA6" w:rsidRDefault="00C6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A6" w:rsidRDefault="00117B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C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CA6" w:rsidRDefault="00C60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A6" w:rsidRDefault="00117B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C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4B0">
      <w:rPr>
        <w:rStyle w:val="a6"/>
        <w:noProof/>
      </w:rPr>
      <w:t>5</w:t>
    </w:r>
    <w:r>
      <w:rPr>
        <w:rStyle w:val="a6"/>
      </w:rPr>
      <w:fldChar w:fldCharType="end"/>
    </w:r>
  </w:p>
  <w:p w:rsidR="00C60CA6" w:rsidRDefault="00C60C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A6" w:rsidRDefault="00117B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C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CA6" w:rsidRDefault="00C60CA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A6" w:rsidRDefault="00C60CA6">
    <w:pPr>
      <w:pStyle w:val="a5"/>
      <w:framePr w:wrap="around" w:vAnchor="text" w:hAnchor="margin" w:xAlign="center" w:y="1"/>
      <w:rPr>
        <w:rStyle w:val="a6"/>
      </w:rPr>
    </w:pPr>
  </w:p>
  <w:p w:rsidR="00C60CA6" w:rsidRDefault="00C60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21</cp:revision>
  <cp:lastPrinted>2015-03-18T18:43:00Z</cp:lastPrinted>
  <dcterms:created xsi:type="dcterms:W3CDTF">2015-03-18T14:26:00Z</dcterms:created>
  <dcterms:modified xsi:type="dcterms:W3CDTF">2015-03-18T18:51:00Z</dcterms:modified>
</cp:coreProperties>
</file>